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3B1D1" w14:textId="6AF3956E" w:rsidR="0006113F" w:rsidRPr="0006113F" w:rsidRDefault="0006113F" w:rsidP="0006113F">
      <w:pPr>
        <w:pBdr>
          <w:bottom w:val="single" w:sz="6" w:space="4" w:color="666666"/>
        </w:pBdr>
        <w:spacing w:after="0" w:line="360" w:lineRule="auto"/>
        <w:outlineLvl w:val="0"/>
        <w:rPr>
          <w:rFonts w:ascii="Arial" w:eastAsia="Times New Roman" w:hAnsi="Arial" w:cs="Arial"/>
          <w:b/>
          <w:color w:val="002341"/>
          <w:kern w:val="36"/>
          <w:sz w:val="48"/>
          <w:szCs w:val="48"/>
          <w:lang w:eastAsia="en-AU"/>
        </w:rPr>
      </w:pPr>
      <w:r w:rsidRPr="0006113F">
        <w:rPr>
          <w:rFonts w:ascii="Arial" w:eastAsia="Times New Roman" w:hAnsi="Arial" w:cs="Arial"/>
          <w:b/>
          <w:color w:val="002341"/>
          <w:kern w:val="36"/>
          <w:sz w:val="48"/>
          <w:szCs w:val="48"/>
          <w:lang w:eastAsia="en-AU"/>
        </w:rPr>
        <w:t>GST at Settlement</w:t>
      </w:r>
    </w:p>
    <w:p w14:paraId="48206483" w14:textId="77777777" w:rsidR="0006113F" w:rsidRDefault="0006113F" w:rsidP="0006113F">
      <w:pPr>
        <w:spacing w:after="0" w:line="360" w:lineRule="auto"/>
        <w:rPr>
          <w:rFonts w:ascii="Arial" w:eastAsia="Times New Roman" w:hAnsi="Arial" w:cs="Arial"/>
          <w:color w:val="666666"/>
          <w:sz w:val="20"/>
          <w:szCs w:val="20"/>
          <w:lang w:eastAsia="en-AU"/>
        </w:rPr>
      </w:pPr>
    </w:p>
    <w:p w14:paraId="66196A3A" w14:textId="32B440A2"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On or after 1 July 2018, some purchasers of new residential premises or potential residential land will be required to withhold an amount from the price of the supply and pay that amount to us.</w:t>
      </w:r>
    </w:p>
    <w:p w14:paraId="780D21F6"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Note: When we refer to pur</w:t>
      </w:r>
      <w:bookmarkStart w:id="0" w:name="_GoBack"/>
      <w:bookmarkEnd w:id="0"/>
      <w:r w:rsidRPr="0006113F">
        <w:rPr>
          <w:rFonts w:ascii="Arial" w:eastAsia="Times New Roman" w:hAnsi="Arial" w:cs="Arial"/>
          <w:color w:val="666666"/>
          <w:sz w:val="20"/>
          <w:szCs w:val="20"/>
          <w:lang w:eastAsia="en-AU"/>
        </w:rPr>
        <w:t>chasers we are also referring to long-term lessees.</w:t>
      </w:r>
    </w:p>
    <w:p w14:paraId="2ADCD3FA"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The withholding amount is due on or before the day that consideration for the supply (other than a deposit) is first provided. If the contract is an instalment contract that will be the day the first instalment is paid otherwise it will be the day of settlement.</w:t>
      </w:r>
    </w:p>
    <w:p w14:paraId="74BCF02A"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 xml:space="preserve">A supplier, by way of sale or long-term lease, of residential premises or potential residential land must notify the purchaser in writing </w:t>
      </w:r>
      <w:proofErr w:type="gramStart"/>
      <w:r w:rsidRPr="0006113F">
        <w:rPr>
          <w:rFonts w:ascii="Arial" w:eastAsia="Times New Roman" w:hAnsi="Arial" w:cs="Arial"/>
          <w:color w:val="666666"/>
          <w:sz w:val="20"/>
          <w:szCs w:val="20"/>
          <w:lang w:eastAsia="en-AU"/>
        </w:rPr>
        <w:t>whether or not</w:t>
      </w:r>
      <w:proofErr w:type="gramEnd"/>
      <w:r w:rsidRPr="0006113F">
        <w:rPr>
          <w:rFonts w:ascii="Arial" w:eastAsia="Times New Roman" w:hAnsi="Arial" w:cs="Arial"/>
          <w:color w:val="666666"/>
          <w:sz w:val="20"/>
          <w:szCs w:val="20"/>
          <w:lang w:eastAsia="en-AU"/>
        </w:rPr>
        <w:t xml:space="preserve"> if they have a withholding obligation. If the purchaser is required to withhold, the supplier must also notify the purchaser of the amount they must withhold, when they must pay it to us and of certain other </w:t>
      </w:r>
      <w:proofErr w:type="gramStart"/>
      <w:r w:rsidRPr="0006113F">
        <w:rPr>
          <w:rFonts w:ascii="Arial" w:eastAsia="Times New Roman" w:hAnsi="Arial" w:cs="Arial"/>
          <w:color w:val="666666"/>
          <w:sz w:val="20"/>
          <w:szCs w:val="20"/>
          <w:lang w:eastAsia="en-AU"/>
        </w:rPr>
        <w:t>particulars such</w:t>
      </w:r>
      <w:proofErr w:type="gramEnd"/>
      <w:r w:rsidRPr="0006113F">
        <w:rPr>
          <w:rFonts w:ascii="Arial" w:eastAsia="Times New Roman" w:hAnsi="Arial" w:cs="Arial"/>
          <w:color w:val="666666"/>
          <w:sz w:val="20"/>
          <w:szCs w:val="20"/>
          <w:lang w:eastAsia="en-AU"/>
        </w:rPr>
        <w:t xml:space="preserve"> as the supplier's name and ABN.</w:t>
      </w:r>
    </w:p>
    <w:p w14:paraId="0F566D01"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The amount a purchaser must withhold and pay to us is generally either:</w:t>
      </w:r>
    </w:p>
    <w:p w14:paraId="01A068A7" w14:textId="77777777" w:rsidR="0006113F" w:rsidRPr="0006113F" w:rsidRDefault="0006113F" w:rsidP="0006113F">
      <w:pPr>
        <w:numPr>
          <w:ilvl w:val="0"/>
          <w:numId w:val="1"/>
        </w:numPr>
        <w:spacing w:after="0" w:line="360" w:lineRule="auto"/>
        <w:ind w:firstLine="0"/>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1/11th of the contract price (for fully taxable supplies)</w:t>
      </w:r>
    </w:p>
    <w:p w14:paraId="01DB855F" w14:textId="77777777" w:rsidR="0006113F" w:rsidRPr="0006113F" w:rsidRDefault="0006113F" w:rsidP="0006113F">
      <w:pPr>
        <w:numPr>
          <w:ilvl w:val="0"/>
          <w:numId w:val="1"/>
        </w:numPr>
        <w:spacing w:after="0" w:line="360" w:lineRule="auto"/>
        <w:ind w:firstLine="0"/>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 xml:space="preserve">7% of the contract price (for </w:t>
      </w:r>
      <w:hyperlink r:id="rId5" w:anchor="Settlement_on_or_after_1__160_July_2018" w:history="1">
        <w:r w:rsidRPr="0006113F">
          <w:rPr>
            <w:rFonts w:ascii="Arial" w:eastAsia="Times New Roman" w:hAnsi="Arial" w:cs="Arial"/>
            <w:color w:val="4365D9"/>
            <w:sz w:val="20"/>
            <w:szCs w:val="20"/>
            <w:u w:val="single"/>
            <w:lang w:eastAsia="en-AU"/>
          </w:rPr>
          <w:t>margin scheme</w:t>
        </w:r>
      </w:hyperlink>
      <w:r w:rsidRPr="0006113F">
        <w:rPr>
          <w:rFonts w:ascii="Arial" w:eastAsia="Times New Roman" w:hAnsi="Arial" w:cs="Arial"/>
          <w:color w:val="666666"/>
          <w:sz w:val="20"/>
          <w:szCs w:val="20"/>
          <w:lang w:eastAsia="en-AU"/>
        </w:rPr>
        <w:t xml:space="preserve"> supplies), or</w:t>
      </w:r>
    </w:p>
    <w:p w14:paraId="5D98318D" w14:textId="77777777" w:rsidR="0006113F" w:rsidRPr="0006113F" w:rsidRDefault="0006113F" w:rsidP="0006113F">
      <w:pPr>
        <w:numPr>
          <w:ilvl w:val="0"/>
          <w:numId w:val="1"/>
        </w:numPr>
        <w:spacing w:after="0" w:line="360" w:lineRule="auto"/>
        <w:ind w:firstLine="0"/>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10% of GST exclusive market value of the supply (for supplies between associates for consideration less than GST inclusive market value).</w:t>
      </w:r>
    </w:p>
    <w:p w14:paraId="32B1E1B9"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Purchasers do not need to register for GST just because they have a withholding requirement.</w:t>
      </w:r>
    </w:p>
    <w:p w14:paraId="6D2D4C39"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Find out about:</w:t>
      </w:r>
    </w:p>
    <w:p w14:paraId="7DD214A0"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6" w:anchor="Background" w:history="1">
        <w:r w:rsidRPr="0006113F">
          <w:rPr>
            <w:rFonts w:ascii="Arial" w:eastAsia="Times New Roman" w:hAnsi="Arial" w:cs="Arial"/>
            <w:color w:val="4365D9"/>
            <w:sz w:val="20"/>
            <w:szCs w:val="20"/>
            <w:u w:val="single"/>
            <w:lang w:eastAsia="en-AU"/>
          </w:rPr>
          <w:t>Background</w:t>
        </w:r>
      </w:hyperlink>
    </w:p>
    <w:p w14:paraId="7F6E29F1"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7" w:anchor="Propertytransactions" w:history="1">
        <w:r w:rsidRPr="0006113F">
          <w:rPr>
            <w:rFonts w:ascii="Arial" w:eastAsia="Times New Roman" w:hAnsi="Arial" w:cs="Arial"/>
            <w:color w:val="4365D9"/>
            <w:sz w:val="20"/>
            <w:szCs w:val="20"/>
            <w:u w:val="single"/>
            <w:lang w:eastAsia="en-AU"/>
          </w:rPr>
          <w:t>Affected property transactions</w:t>
        </w:r>
      </w:hyperlink>
    </w:p>
    <w:p w14:paraId="404C1170"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8" w:anchor="Transitionalarrangementsforpropertycontr" w:history="1">
        <w:r w:rsidRPr="0006113F">
          <w:rPr>
            <w:rFonts w:ascii="Arial" w:eastAsia="Times New Roman" w:hAnsi="Arial" w:cs="Arial"/>
            <w:color w:val="4365D9"/>
            <w:sz w:val="20"/>
            <w:szCs w:val="20"/>
            <w:u w:val="single"/>
            <w:lang w:eastAsia="en-AU"/>
          </w:rPr>
          <w:t xml:space="preserve">Transitional arrangements for property contracts </w:t>
        </w:r>
        <w:proofErr w:type="gramStart"/>
        <w:r w:rsidRPr="0006113F">
          <w:rPr>
            <w:rFonts w:ascii="Arial" w:eastAsia="Times New Roman" w:hAnsi="Arial" w:cs="Arial"/>
            <w:color w:val="4365D9"/>
            <w:sz w:val="20"/>
            <w:szCs w:val="20"/>
            <w:u w:val="single"/>
            <w:lang w:eastAsia="en-AU"/>
          </w:rPr>
          <w:t>entered into</w:t>
        </w:r>
        <w:proofErr w:type="gramEnd"/>
        <w:r w:rsidRPr="0006113F">
          <w:rPr>
            <w:rFonts w:ascii="Arial" w:eastAsia="Times New Roman" w:hAnsi="Arial" w:cs="Arial"/>
            <w:color w:val="4365D9"/>
            <w:sz w:val="20"/>
            <w:szCs w:val="20"/>
            <w:u w:val="single"/>
            <w:lang w:eastAsia="en-AU"/>
          </w:rPr>
          <w:t xml:space="preserve"> before 1 July 2018</w:t>
        </w:r>
      </w:hyperlink>
    </w:p>
    <w:p w14:paraId="4145DE83"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9" w:anchor="Howthemeasurewillworkfrom1July2018" w:history="1">
        <w:r w:rsidRPr="0006113F">
          <w:rPr>
            <w:rFonts w:ascii="Arial" w:eastAsia="Times New Roman" w:hAnsi="Arial" w:cs="Arial"/>
            <w:color w:val="4365D9"/>
            <w:sz w:val="20"/>
            <w:szCs w:val="20"/>
            <w:u w:val="single"/>
            <w:lang w:eastAsia="en-AU"/>
          </w:rPr>
          <w:t>How the measure will work from 1 July 2018</w:t>
        </w:r>
      </w:hyperlink>
    </w:p>
    <w:p w14:paraId="307625DA"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0" w:anchor="Whenthecontractdoesntsettle" w:history="1">
        <w:r w:rsidRPr="0006113F">
          <w:rPr>
            <w:rFonts w:ascii="Arial" w:eastAsia="Times New Roman" w:hAnsi="Arial" w:cs="Arial"/>
            <w:color w:val="4365D9"/>
            <w:sz w:val="20"/>
            <w:szCs w:val="20"/>
            <w:u w:val="single"/>
            <w:lang w:eastAsia="en-AU"/>
          </w:rPr>
          <w:t>When the contract doesn’t settle</w:t>
        </w:r>
      </w:hyperlink>
    </w:p>
    <w:p w14:paraId="3F96E301"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1" w:anchor="Noadditionalpaymentontopoftheagreedpurch" w:history="1">
        <w:r w:rsidRPr="0006113F">
          <w:rPr>
            <w:rFonts w:ascii="Arial" w:eastAsia="Times New Roman" w:hAnsi="Arial" w:cs="Arial"/>
            <w:color w:val="4365D9"/>
            <w:sz w:val="20"/>
            <w:szCs w:val="20"/>
            <w:u w:val="single"/>
            <w:lang w:eastAsia="en-AU"/>
          </w:rPr>
          <w:t>No additional payment on top of the agreed purchase price</w:t>
        </w:r>
      </w:hyperlink>
    </w:p>
    <w:p w14:paraId="1A8F69CB"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2" w:anchor="Informationforsuppliersandtheirrepresent" w:history="1">
        <w:r w:rsidRPr="0006113F">
          <w:rPr>
            <w:rFonts w:ascii="Arial" w:eastAsia="Times New Roman" w:hAnsi="Arial" w:cs="Arial"/>
            <w:color w:val="4365D9"/>
            <w:sz w:val="20"/>
            <w:szCs w:val="20"/>
            <w:u w:val="single"/>
            <w:lang w:eastAsia="en-AU"/>
          </w:rPr>
          <w:t>Information for suppliers and their representatives</w:t>
        </w:r>
      </w:hyperlink>
    </w:p>
    <w:p w14:paraId="0ADA4EB7"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3" w:anchor="Informationforpurchasersandtheirrepresen" w:history="1">
        <w:r w:rsidRPr="0006113F">
          <w:rPr>
            <w:rFonts w:ascii="Arial" w:eastAsia="Times New Roman" w:hAnsi="Arial" w:cs="Arial"/>
            <w:color w:val="4365D9"/>
            <w:sz w:val="20"/>
            <w:szCs w:val="20"/>
            <w:u w:val="single"/>
            <w:lang w:eastAsia="en-AU"/>
          </w:rPr>
          <w:t>Information for purchasers and their representatives</w:t>
        </w:r>
      </w:hyperlink>
    </w:p>
    <w:p w14:paraId="740A7E45"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4" w:anchor="Glossary" w:history="1">
        <w:r w:rsidRPr="0006113F">
          <w:rPr>
            <w:rFonts w:ascii="Arial" w:eastAsia="Times New Roman" w:hAnsi="Arial" w:cs="Arial"/>
            <w:color w:val="4365D9"/>
            <w:sz w:val="20"/>
            <w:szCs w:val="20"/>
            <w:u w:val="single"/>
            <w:lang w:eastAsia="en-AU"/>
          </w:rPr>
          <w:t>Glossary</w:t>
        </w:r>
      </w:hyperlink>
    </w:p>
    <w:p w14:paraId="519B1B52" w14:textId="77777777" w:rsidR="0006113F" w:rsidRPr="0006113F" w:rsidRDefault="0006113F" w:rsidP="0006113F">
      <w:pPr>
        <w:numPr>
          <w:ilvl w:val="0"/>
          <w:numId w:val="2"/>
        </w:numPr>
        <w:spacing w:after="0" w:line="360" w:lineRule="auto"/>
        <w:ind w:firstLine="0"/>
        <w:rPr>
          <w:rFonts w:ascii="Arial" w:eastAsia="Times New Roman" w:hAnsi="Arial" w:cs="Arial"/>
          <w:color w:val="666666"/>
          <w:sz w:val="20"/>
          <w:szCs w:val="20"/>
          <w:lang w:eastAsia="en-AU"/>
        </w:rPr>
      </w:pPr>
      <w:hyperlink r:id="rId15" w:anchor="Moreinformation" w:history="1">
        <w:r w:rsidRPr="0006113F">
          <w:rPr>
            <w:rFonts w:ascii="Arial" w:eastAsia="Times New Roman" w:hAnsi="Arial" w:cs="Arial"/>
            <w:color w:val="4365D9"/>
            <w:sz w:val="20"/>
            <w:szCs w:val="20"/>
            <w:u w:val="single"/>
            <w:lang w:eastAsia="en-AU"/>
          </w:rPr>
          <w:t>More information</w:t>
        </w:r>
      </w:hyperlink>
    </w:p>
    <w:p w14:paraId="4673F52D" w14:textId="77777777" w:rsidR="0006113F" w:rsidRPr="0006113F" w:rsidRDefault="0006113F" w:rsidP="0006113F">
      <w:pPr>
        <w:spacing w:after="0" w:line="360" w:lineRule="auto"/>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See also:</w:t>
      </w:r>
    </w:p>
    <w:p w14:paraId="699197C3" w14:textId="3051DAC6" w:rsidR="0006113F" w:rsidRPr="0006113F" w:rsidRDefault="0006113F" w:rsidP="0006113F">
      <w:pPr>
        <w:numPr>
          <w:ilvl w:val="0"/>
          <w:numId w:val="3"/>
        </w:numPr>
        <w:spacing w:after="0" w:line="360" w:lineRule="auto"/>
        <w:ind w:firstLine="0"/>
        <w:rPr>
          <w:rFonts w:ascii="Arial" w:eastAsia="Times New Roman" w:hAnsi="Arial" w:cs="Arial"/>
          <w:color w:val="666666"/>
          <w:sz w:val="20"/>
          <w:szCs w:val="20"/>
          <w:lang w:eastAsia="en-AU"/>
        </w:rPr>
      </w:pPr>
      <w:hyperlink r:id="rId16" w:history="1">
        <w:r w:rsidRPr="0006113F">
          <w:rPr>
            <w:rFonts w:ascii="Arial" w:eastAsia="Times New Roman" w:hAnsi="Arial" w:cs="Arial"/>
            <w:color w:val="4365D9"/>
            <w:sz w:val="20"/>
            <w:szCs w:val="20"/>
            <w:u w:val="single"/>
            <w:lang w:eastAsia="en-AU"/>
          </w:rPr>
          <w:t>Video: GST withholding for certain taxable sales of property</w:t>
        </w:r>
        <w:r>
          <w:rPr>
            <w:rFonts w:ascii="Arial" w:eastAsia="Times New Roman" w:hAnsi="Arial" w:cs="Arial"/>
            <w:color w:val="4365D9"/>
            <w:sz w:val="20"/>
            <w:szCs w:val="20"/>
            <w:u w:val="single"/>
            <w:lang w:eastAsia="en-AU"/>
          </w:rPr>
          <w:t xml:space="preserve"> </w:t>
        </w:r>
        <w:r w:rsidRPr="0006113F">
          <w:rPr>
            <w:rFonts w:ascii="Arial" w:eastAsia="Times New Roman" w:hAnsi="Arial" w:cs="Arial"/>
            <w:color w:val="4365D9"/>
            <w:sz w:val="20"/>
            <w:szCs w:val="20"/>
            <w:u w:val="single"/>
            <w:lang w:eastAsia="en-AU"/>
          </w:rPr>
          <w:t>External Link</w:t>
        </w:r>
      </w:hyperlink>
    </w:p>
    <w:p w14:paraId="1177FA92" w14:textId="4A9434A3" w:rsidR="0006113F" w:rsidRPr="0006113F" w:rsidRDefault="0006113F" w:rsidP="0006113F">
      <w:pPr>
        <w:numPr>
          <w:ilvl w:val="0"/>
          <w:numId w:val="3"/>
        </w:numPr>
        <w:spacing w:after="0" w:line="360" w:lineRule="auto"/>
        <w:ind w:firstLine="0"/>
        <w:rPr>
          <w:rFonts w:ascii="Arial" w:eastAsia="Times New Roman" w:hAnsi="Arial" w:cs="Arial"/>
          <w:color w:val="666666"/>
          <w:sz w:val="20"/>
          <w:szCs w:val="20"/>
          <w:lang w:eastAsia="en-AU"/>
        </w:rPr>
      </w:pPr>
      <w:r w:rsidRPr="0006113F">
        <w:rPr>
          <w:rFonts w:ascii="Arial" w:eastAsia="Times New Roman" w:hAnsi="Arial" w:cs="Arial"/>
          <w:color w:val="666666"/>
          <w:sz w:val="20"/>
          <w:szCs w:val="20"/>
          <w:lang w:eastAsia="en-AU"/>
        </w:rPr>
        <w:t>ATO podcast – Tax in</w:t>
      </w:r>
      <w:r>
        <w:rPr>
          <w:rFonts w:ascii="Arial" w:eastAsia="Times New Roman" w:hAnsi="Arial" w:cs="Arial"/>
          <w:color w:val="666666"/>
          <w:sz w:val="20"/>
          <w:szCs w:val="20"/>
          <w:lang w:eastAsia="en-AU"/>
        </w:rPr>
        <w:t xml:space="preserve"> </w:t>
      </w:r>
      <w:r w:rsidRPr="0006113F">
        <w:rPr>
          <w:rFonts w:ascii="Arial" w:eastAsia="Times New Roman" w:hAnsi="Arial" w:cs="Arial"/>
          <w:color w:val="666666"/>
          <w:sz w:val="20"/>
          <w:szCs w:val="20"/>
          <w:lang w:eastAsia="en-AU"/>
        </w:rPr>
        <w:t xml:space="preserve">Voice – </w:t>
      </w:r>
      <w:hyperlink r:id="rId17" w:anchor="Episode_4___GST_at_settlement" w:history="1">
        <w:r w:rsidRPr="0006113F">
          <w:rPr>
            <w:rFonts w:ascii="Arial" w:eastAsia="Times New Roman" w:hAnsi="Arial" w:cs="Arial"/>
            <w:color w:val="4365D9"/>
            <w:sz w:val="20"/>
            <w:szCs w:val="20"/>
            <w:u w:val="single"/>
            <w:lang w:eastAsia="en-AU"/>
          </w:rPr>
          <w:t>Episode 4 – GST at settlement</w:t>
        </w:r>
      </w:hyperlink>
    </w:p>
    <w:p w14:paraId="42D467A4" w14:textId="4F42A3D6" w:rsidR="0006113F" w:rsidRPr="0006113F" w:rsidRDefault="0006113F" w:rsidP="0006113F">
      <w:pPr>
        <w:numPr>
          <w:ilvl w:val="0"/>
          <w:numId w:val="3"/>
        </w:numPr>
        <w:spacing w:after="0" w:line="360" w:lineRule="auto"/>
        <w:ind w:firstLine="0"/>
        <w:rPr>
          <w:rFonts w:ascii="Arial" w:eastAsia="Times New Roman" w:hAnsi="Arial" w:cs="Arial"/>
          <w:color w:val="666666"/>
          <w:sz w:val="20"/>
          <w:szCs w:val="20"/>
          <w:lang w:eastAsia="en-AU"/>
        </w:rPr>
      </w:pPr>
      <w:hyperlink r:id="rId18" w:history="1">
        <w:r w:rsidRPr="0006113F">
          <w:rPr>
            <w:rFonts w:ascii="Arial" w:eastAsia="Times New Roman" w:hAnsi="Arial" w:cs="Arial"/>
            <w:color w:val="4365D9"/>
            <w:sz w:val="20"/>
            <w:szCs w:val="20"/>
            <w:u w:val="single"/>
            <w:lang w:eastAsia="en-AU"/>
          </w:rPr>
          <w:t>GST at settlement webinar</w:t>
        </w:r>
        <w:r>
          <w:rPr>
            <w:rFonts w:ascii="Arial" w:eastAsia="Times New Roman" w:hAnsi="Arial" w:cs="Arial"/>
            <w:color w:val="4365D9"/>
            <w:sz w:val="20"/>
            <w:szCs w:val="20"/>
            <w:u w:val="single"/>
            <w:lang w:eastAsia="en-AU"/>
          </w:rPr>
          <w:t xml:space="preserve"> </w:t>
        </w:r>
        <w:r w:rsidRPr="0006113F">
          <w:rPr>
            <w:rFonts w:ascii="Arial" w:eastAsia="Times New Roman" w:hAnsi="Arial" w:cs="Arial"/>
            <w:color w:val="4365D9"/>
            <w:sz w:val="20"/>
            <w:szCs w:val="20"/>
            <w:u w:val="single"/>
            <w:lang w:eastAsia="en-AU"/>
          </w:rPr>
          <w:t>External Link</w:t>
        </w:r>
      </w:hyperlink>
    </w:p>
    <w:p w14:paraId="6998C5AF" w14:textId="77777777" w:rsidR="00D611D1" w:rsidRPr="0006113F" w:rsidRDefault="00D611D1" w:rsidP="0006113F">
      <w:pPr>
        <w:spacing w:after="0" w:line="360" w:lineRule="auto"/>
        <w:rPr>
          <w:rFonts w:ascii="Arial" w:hAnsi="Arial" w:cs="Arial"/>
          <w:sz w:val="20"/>
          <w:szCs w:val="20"/>
        </w:rPr>
      </w:pPr>
    </w:p>
    <w:sectPr w:rsidR="00D611D1" w:rsidRPr="0006113F" w:rsidSect="000611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B78B9"/>
    <w:multiLevelType w:val="multilevel"/>
    <w:tmpl w:val="4DF6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B66EB4"/>
    <w:multiLevelType w:val="multilevel"/>
    <w:tmpl w:val="6884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EF05CC"/>
    <w:multiLevelType w:val="multilevel"/>
    <w:tmpl w:val="179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3F"/>
    <w:rsid w:val="0006113F"/>
    <w:rsid w:val="00D611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A504A"/>
  <w15:chartTrackingRefBased/>
  <w15:docId w15:val="{F068E185-D065-43EB-BBD8-AE8EF8CE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611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13F"/>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06113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0611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93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to.gov.au/business/gst/in-detail/your-industry/property/gst-at-settlement/?anchor=Transitionalarrangementsforpropertycontr" TargetMode="External"/><Relationship Id="rId13" Type="http://schemas.openxmlformats.org/officeDocument/2006/relationships/hyperlink" Target="https://www.ato.gov.au/business/gst/in-detail/your-industry/property/gst-at-settlement/?anchor=Informationforpurchasersandtheirrepresen" TargetMode="External"/><Relationship Id="rId18" Type="http://schemas.openxmlformats.org/officeDocument/2006/relationships/hyperlink" Target="http://tv.ato.gov.au/ato-tv/search?s=GST+at+settlement" TargetMode="External"/><Relationship Id="rId3" Type="http://schemas.openxmlformats.org/officeDocument/2006/relationships/settings" Target="settings.xml"/><Relationship Id="rId7" Type="http://schemas.openxmlformats.org/officeDocument/2006/relationships/hyperlink" Target="https://www.ato.gov.au/business/gst/in-detail/your-industry/property/gst-at-settlement/?anchor=Propertytransactions" TargetMode="External"/><Relationship Id="rId12" Type="http://schemas.openxmlformats.org/officeDocument/2006/relationships/hyperlink" Target="https://www.ato.gov.au/business/gst/in-detail/your-industry/property/gst-at-settlement/?anchor=Informationforsuppliersandtheirrepresent" TargetMode="External"/><Relationship Id="rId17" Type="http://schemas.openxmlformats.org/officeDocument/2006/relationships/hyperlink" Target="https://www.ato.gov.au/Media-centre/Video-and-audio-files/ATO-podcast---Tax-inVoice/?page=1" TargetMode="External"/><Relationship Id="rId2" Type="http://schemas.openxmlformats.org/officeDocument/2006/relationships/styles" Target="styles.xml"/><Relationship Id="rId16" Type="http://schemas.openxmlformats.org/officeDocument/2006/relationships/hyperlink" Target="http://tv.ato.gov.au/ato-tv/media?v=bd1bdiunr9g59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ato.gov.au/business/gst/in-detail/your-industry/property/gst-at-settlement/?anchor=Background" TargetMode="External"/><Relationship Id="rId11" Type="http://schemas.openxmlformats.org/officeDocument/2006/relationships/hyperlink" Target="https://www.ato.gov.au/business/gst/in-detail/your-industry/property/gst-at-settlement/?anchor=Noadditionalpaymentontopoftheagreedpurch" TargetMode="External"/><Relationship Id="rId5" Type="http://schemas.openxmlformats.org/officeDocument/2006/relationships/hyperlink" Target="https://www.ato.gov.au/business/gst/in-detail/your-industry/property/gst-and-the-margin-scheme/?page=2" TargetMode="External"/><Relationship Id="rId15" Type="http://schemas.openxmlformats.org/officeDocument/2006/relationships/hyperlink" Target="https://www.ato.gov.au/business/gst/in-detail/your-industry/property/gst-at-settlement/?anchor=Moreinformation" TargetMode="External"/><Relationship Id="rId10" Type="http://schemas.openxmlformats.org/officeDocument/2006/relationships/hyperlink" Target="https://www.ato.gov.au/business/gst/in-detail/your-industry/property/gst-at-settlement/?anchor=Whenthecontractdoesntsettl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to.gov.au/business/gst/in-detail/your-industry/property/gst-at-settlement/?anchor=Howthemeasurewillworkfrom1July2018" TargetMode="External"/><Relationship Id="rId14" Type="http://schemas.openxmlformats.org/officeDocument/2006/relationships/hyperlink" Target="https://www.ato.gov.au/business/gst/in-detail/your-industry/property/gst-at-settlement/?anchor=Gloss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Niclair</dc:creator>
  <cp:keywords/>
  <dc:description/>
  <cp:lastModifiedBy>Natalie Niclair</cp:lastModifiedBy>
  <cp:revision>1</cp:revision>
  <dcterms:created xsi:type="dcterms:W3CDTF">2018-07-02T00:21:00Z</dcterms:created>
  <dcterms:modified xsi:type="dcterms:W3CDTF">2018-07-02T00:24:00Z</dcterms:modified>
</cp:coreProperties>
</file>